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F667" w14:textId="0A13C190" w:rsidR="00743245" w:rsidRPr="00B16EC8" w:rsidRDefault="00AE3292" w:rsidP="00D94F50">
      <w:pPr>
        <w:pStyle w:val="BodyText"/>
        <w:jc w:val="both"/>
        <w:rPr>
          <w:rFonts w:ascii="Helvetica" w:hAnsi="Helvetica"/>
        </w:rPr>
      </w:pPr>
      <w:r w:rsidRPr="00B16EC8">
        <w:rPr>
          <w:rFonts w:ascii="Helvetica" w:hAnsi="Helvetica"/>
        </w:rPr>
        <w:t xml:space="preserve">    </w:t>
      </w:r>
      <w:r w:rsidRPr="00B16EC8">
        <w:rPr>
          <w:rFonts w:ascii="Helvetica" w:hAnsi="Helvetica"/>
        </w:rPr>
        <w:tab/>
      </w:r>
      <w:r w:rsidRPr="00B16EC8">
        <w:rPr>
          <w:rFonts w:ascii="Helvetica" w:hAnsi="Helvetica"/>
        </w:rPr>
        <w:tab/>
      </w:r>
    </w:p>
    <w:p w14:paraId="0C95754A" w14:textId="77777777" w:rsidR="00743245" w:rsidRPr="00B16EC8" w:rsidRDefault="00743245" w:rsidP="00D94F50">
      <w:pPr>
        <w:pStyle w:val="BodyText"/>
        <w:jc w:val="both"/>
        <w:rPr>
          <w:rFonts w:ascii="Helvetica" w:hAnsi="Helvetica"/>
        </w:rPr>
      </w:pPr>
    </w:p>
    <w:p w14:paraId="0B9E1B46" w14:textId="5CC14031" w:rsidR="00633ABC" w:rsidRPr="00B16EC8" w:rsidRDefault="00530624" w:rsidP="00E77764">
      <w:pPr>
        <w:pStyle w:val="BodyText"/>
        <w:jc w:val="center"/>
        <w:rPr>
          <w:rFonts w:ascii="Helvetica" w:hAnsi="Helvetica"/>
          <w:b/>
          <w:bCs/>
        </w:rPr>
      </w:pPr>
      <w:r w:rsidRPr="00B16EC8">
        <w:rPr>
          <w:rFonts w:ascii="Helvetica" w:hAnsi="Helvetica"/>
          <w:b/>
          <w:bCs/>
        </w:rPr>
        <w:t>COMMUNIQUÉ</w:t>
      </w:r>
    </w:p>
    <w:p w14:paraId="41FD66AE" w14:textId="5017B3BD" w:rsidR="00D94F50" w:rsidRPr="00B16EC8" w:rsidRDefault="00D94F50" w:rsidP="00E77764">
      <w:pPr>
        <w:spacing w:before="184"/>
        <w:jc w:val="center"/>
        <w:rPr>
          <w:rFonts w:ascii="Helvetica" w:eastAsia="Calibri" w:hAnsi="Helvetica" w:cs="Calibri"/>
          <w:b/>
          <w:bCs/>
          <w:sz w:val="22"/>
          <w:szCs w:val="22"/>
          <w:lang w:bidi="fr-CA"/>
        </w:rPr>
      </w:pPr>
      <w:r w:rsidRPr="00B16EC8">
        <w:rPr>
          <w:rFonts w:ascii="Helvetica" w:eastAsia="Calibri" w:hAnsi="Helvetica" w:cs="Calibri"/>
          <w:b/>
          <w:bCs/>
          <w:sz w:val="22"/>
          <w:szCs w:val="22"/>
          <w:lang w:bidi="fr-CA"/>
        </w:rPr>
        <w:t>L</w:t>
      </w:r>
      <w:r w:rsidR="009C6DF5" w:rsidRPr="00B16EC8">
        <w:rPr>
          <w:rFonts w:ascii="Helvetica" w:eastAsia="Calibri" w:hAnsi="Helvetica" w:cs="Calibri"/>
          <w:b/>
          <w:bCs/>
          <w:sz w:val="22"/>
          <w:szCs w:val="22"/>
          <w:lang w:bidi="fr-CA"/>
        </w:rPr>
        <w:t>’</w:t>
      </w:r>
      <w:r w:rsidRPr="00B16EC8">
        <w:rPr>
          <w:rFonts w:ascii="Helvetica" w:eastAsia="Calibri" w:hAnsi="Helvetica" w:cs="Calibri"/>
          <w:b/>
          <w:bCs/>
          <w:sz w:val="22"/>
          <w:szCs w:val="22"/>
          <w:lang w:bidi="fr-CA"/>
        </w:rPr>
        <w:t xml:space="preserve">Ontario conclut une entente de principe avec le </w:t>
      </w:r>
      <w:r w:rsidR="00B16EC8" w:rsidRPr="00B16EC8">
        <w:rPr>
          <w:rFonts w:ascii="Helvetica" w:eastAsia="Calibri" w:hAnsi="Helvetica" w:cs="Calibri"/>
          <w:b/>
          <w:bCs/>
          <w:sz w:val="22"/>
          <w:szCs w:val="22"/>
          <w:lang w:bidi="fr-CA"/>
        </w:rPr>
        <w:t>C</w:t>
      </w:r>
      <w:r w:rsidRPr="00B16EC8">
        <w:rPr>
          <w:rFonts w:ascii="Helvetica" w:eastAsia="Calibri" w:hAnsi="Helvetica" w:cs="Calibri"/>
          <w:b/>
          <w:bCs/>
          <w:sz w:val="22"/>
          <w:szCs w:val="22"/>
          <w:lang w:bidi="fr-CA"/>
        </w:rPr>
        <w:t>onseil des travailleurs de l</w:t>
      </w:r>
      <w:r w:rsidR="009C6DF5" w:rsidRPr="00B16EC8">
        <w:rPr>
          <w:rFonts w:ascii="Helvetica" w:eastAsia="Calibri" w:hAnsi="Helvetica" w:cs="Calibri"/>
          <w:b/>
          <w:bCs/>
          <w:sz w:val="22"/>
          <w:szCs w:val="22"/>
          <w:lang w:bidi="fr-CA"/>
        </w:rPr>
        <w:t>’</w:t>
      </w:r>
      <w:r w:rsidRPr="00B16EC8">
        <w:rPr>
          <w:rFonts w:ascii="Helvetica" w:eastAsia="Calibri" w:hAnsi="Helvetica" w:cs="Calibri"/>
          <w:b/>
          <w:bCs/>
          <w:sz w:val="22"/>
          <w:szCs w:val="22"/>
          <w:lang w:bidi="fr-CA"/>
        </w:rPr>
        <w:t>éducation</w:t>
      </w:r>
      <w:r w:rsidR="00B16EC8" w:rsidRPr="00B16EC8">
        <w:rPr>
          <w:rFonts w:ascii="Helvetica" w:eastAsia="Calibri" w:hAnsi="Helvetica" w:cs="Calibri"/>
          <w:b/>
          <w:bCs/>
          <w:sz w:val="22"/>
          <w:szCs w:val="22"/>
          <w:lang w:bidi="fr-CA"/>
        </w:rPr>
        <w:t xml:space="preserve"> (CTEO)</w:t>
      </w:r>
    </w:p>
    <w:p w14:paraId="2F06BFE1" w14:textId="413A4E38" w:rsidR="00B16EC8" w:rsidRPr="00B16EC8" w:rsidRDefault="00530624" w:rsidP="00D94F50">
      <w:pPr>
        <w:spacing w:before="184"/>
        <w:jc w:val="both"/>
        <w:rPr>
          <w:rStyle w:val="apple-converted-space"/>
          <w:rFonts w:ascii="Helvetica" w:hAnsi="Helvetica"/>
          <w:color w:val="000000"/>
          <w:sz w:val="22"/>
          <w:szCs w:val="22"/>
        </w:rPr>
      </w:pPr>
      <w:r w:rsidRPr="00B16EC8">
        <w:rPr>
          <w:rFonts w:ascii="Helvetica" w:hAnsi="Helvetica"/>
          <w:b/>
          <w:sz w:val="22"/>
          <w:szCs w:val="22"/>
        </w:rPr>
        <w:t xml:space="preserve">Toronto (Ontario), le </w:t>
      </w:r>
      <w:r w:rsidR="00C25079" w:rsidRPr="00B16EC8">
        <w:rPr>
          <w:rFonts w:ascii="Helvetica" w:hAnsi="Helvetica"/>
          <w:b/>
          <w:sz w:val="22"/>
          <w:szCs w:val="22"/>
        </w:rPr>
        <w:t>12</w:t>
      </w:r>
      <w:r w:rsidR="009C6DF5" w:rsidRPr="00B16EC8">
        <w:rPr>
          <w:rFonts w:ascii="Helvetica" w:hAnsi="Helvetica"/>
          <w:b/>
          <w:sz w:val="22"/>
          <w:szCs w:val="22"/>
        </w:rPr>
        <w:t> </w:t>
      </w:r>
      <w:r w:rsidR="00C25079" w:rsidRPr="00B16EC8">
        <w:rPr>
          <w:rFonts w:ascii="Helvetica" w:hAnsi="Helvetica"/>
          <w:b/>
          <w:sz w:val="22"/>
          <w:szCs w:val="22"/>
        </w:rPr>
        <w:t xml:space="preserve">décembre </w:t>
      </w:r>
      <w:r w:rsidRPr="00B16EC8">
        <w:rPr>
          <w:rFonts w:ascii="Helvetica" w:hAnsi="Helvetica"/>
          <w:b/>
          <w:sz w:val="22"/>
          <w:szCs w:val="22"/>
        </w:rPr>
        <w:t xml:space="preserve">2022 </w:t>
      </w:r>
      <w:r w:rsidRPr="00B16EC8">
        <w:rPr>
          <w:rFonts w:ascii="Helvetica" w:hAnsi="Helvetica"/>
          <w:sz w:val="22"/>
          <w:szCs w:val="22"/>
        </w:rPr>
        <w:t xml:space="preserve">— L’Association des conseils scolaires des écoles publiques de l’Ontario (ACÉPO) </w:t>
      </w:r>
      <w:r w:rsidR="007A397B" w:rsidRPr="00B16EC8">
        <w:rPr>
          <w:rFonts w:ascii="Helvetica" w:hAnsi="Helvetica"/>
          <w:sz w:val="22"/>
          <w:szCs w:val="22"/>
        </w:rPr>
        <w:t xml:space="preserve">et l’Association franco-ontarienne des conseils scolaires catholiques (AFOCSC) </w:t>
      </w:r>
      <w:r w:rsidR="00B16EC8" w:rsidRPr="00B16EC8">
        <w:rPr>
          <w:rFonts w:ascii="Helvetica" w:hAnsi="Helvetica"/>
          <w:sz w:val="22"/>
          <w:szCs w:val="22"/>
        </w:rPr>
        <w:t>sont ravies que le gouvernement soit arrivé à un accord de principe avec le Conseil des travailleurs de l’éducation de l’Ontario (CTEO)</w:t>
      </w:r>
      <w:r w:rsidR="00B16EC8" w:rsidRPr="00B16EC8">
        <w:rPr>
          <w:rFonts w:ascii="Helvetica" w:hAnsi="Helvetica"/>
          <w:color w:val="000000"/>
          <w:sz w:val="22"/>
          <w:szCs w:val="22"/>
        </w:rPr>
        <w:t xml:space="preserve"> </w:t>
      </w:r>
      <w:r w:rsidR="00B16EC8" w:rsidRPr="00B16EC8">
        <w:rPr>
          <w:rFonts w:ascii="Helvetica" w:hAnsi="Helvetica"/>
          <w:color w:val="000000"/>
          <w:sz w:val="22"/>
          <w:szCs w:val="22"/>
        </w:rPr>
        <w:t>qui comprend six syndicats, dont le SEFPO (Syndicat des employés de la fonction publique de l’Ontario</w:t>
      </w:r>
      <w:r w:rsidR="00B16EC8" w:rsidRPr="00B16EC8">
        <w:rPr>
          <w:rFonts w:ascii="Helvetica" w:hAnsi="Helvetica"/>
          <w:color w:val="000000"/>
          <w:sz w:val="22"/>
          <w:szCs w:val="22"/>
        </w:rPr>
        <w:t xml:space="preserve">). </w:t>
      </w:r>
    </w:p>
    <w:p w14:paraId="709E4C47" w14:textId="77777777" w:rsidR="00B16EC8" w:rsidRPr="00B16EC8" w:rsidRDefault="00B16EC8" w:rsidP="00B16EC8">
      <w:pPr>
        <w:pStyle w:val="Default"/>
        <w:rPr>
          <w:rFonts w:ascii="Helvetica" w:hAnsi="Helvetica"/>
          <w:sz w:val="22"/>
          <w:szCs w:val="22"/>
        </w:rPr>
      </w:pPr>
    </w:p>
    <w:p w14:paraId="2601BD0A" w14:textId="039153AA" w:rsidR="00416AD2" w:rsidRPr="00B16EC8" w:rsidRDefault="00B16EC8" w:rsidP="00B16EC8">
      <w:pPr>
        <w:pStyle w:val="Default"/>
        <w:rPr>
          <w:rStyle w:val="apple-converted-space"/>
          <w:rFonts w:ascii="Helvetica" w:hAnsi="Helvetica"/>
          <w:sz w:val="22"/>
          <w:szCs w:val="22"/>
        </w:rPr>
      </w:pPr>
      <w:r w:rsidRPr="00B16EC8">
        <w:rPr>
          <w:rFonts w:ascii="Helvetica" w:hAnsi="Helvetica"/>
          <w:sz w:val="22"/>
          <w:szCs w:val="22"/>
        </w:rPr>
        <w:t>Il s’agit en effet, d’une entente pour une nouvelle convention applicable jusqu’en août 2026. Nous sommes ainsi très heureux que les parties aient réussi à trouver un terrain d’entente sur les conditions de travail applicables aux employés membres des syndicats représentés par le CTEO qui intègre les conditions de travail pour le Consortium Centre Jules-Léger (CCJL). Cette entente assurera la stabilité des relations de travail pour les quatre prochaines années, ainsi que des conditions de travail positives pour tous les employés.</w:t>
      </w:r>
    </w:p>
    <w:p w14:paraId="4DC46921" w14:textId="1B4ADB5D" w:rsidR="00B16EC8" w:rsidRPr="00B16EC8" w:rsidRDefault="007D06AD" w:rsidP="00B16EC8">
      <w:pPr>
        <w:spacing w:before="184"/>
        <w:jc w:val="both"/>
        <w:rPr>
          <w:rStyle w:val="apple-converted-space"/>
          <w:rFonts w:ascii="Helvetica" w:hAnsi="Helvetica"/>
          <w:color w:val="000000"/>
          <w:sz w:val="22"/>
          <w:szCs w:val="22"/>
        </w:rPr>
      </w:pPr>
      <w:r w:rsidRPr="00B16EC8">
        <w:rPr>
          <w:rFonts w:ascii="Helvetica" w:hAnsi="Helvetica" w:cs="Arial"/>
          <w:color w:val="000000"/>
          <w:sz w:val="22"/>
          <w:szCs w:val="22"/>
        </w:rPr>
        <w:t>Benoit Fortin, président de l’ACÉPO</w:t>
      </w:r>
      <w:r w:rsidR="00546664" w:rsidRPr="00B16EC8">
        <w:rPr>
          <w:rFonts w:ascii="Helvetica" w:hAnsi="Helvetica" w:cs="Arial"/>
          <w:color w:val="000000"/>
          <w:sz w:val="22"/>
          <w:szCs w:val="22"/>
        </w:rPr>
        <w:t>,</w:t>
      </w:r>
      <w:r w:rsidRPr="00B16EC8">
        <w:rPr>
          <w:rFonts w:ascii="Helvetica" w:hAnsi="Helvetica" w:cs="Arial"/>
          <w:color w:val="000000"/>
          <w:sz w:val="22"/>
          <w:szCs w:val="22"/>
        </w:rPr>
        <w:t xml:space="preserve"> a réagi </w:t>
      </w:r>
      <w:r w:rsidR="00546664" w:rsidRPr="00B16EC8">
        <w:rPr>
          <w:rFonts w:ascii="Helvetica" w:hAnsi="Helvetica" w:cs="Arial"/>
          <w:color w:val="000000"/>
          <w:sz w:val="22"/>
          <w:szCs w:val="22"/>
        </w:rPr>
        <w:t>ainsi</w:t>
      </w:r>
      <w:r w:rsidRPr="00B16EC8">
        <w:rPr>
          <w:rFonts w:ascii="Helvetica" w:hAnsi="Helvetica" w:cs="Arial"/>
          <w:color w:val="000000"/>
          <w:sz w:val="22"/>
          <w:szCs w:val="22"/>
        </w:rPr>
        <w:t xml:space="preserve">, </w:t>
      </w:r>
      <w:r w:rsidR="001269B2" w:rsidRPr="00B16EC8">
        <w:rPr>
          <w:rFonts w:ascii="Helvetica" w:hAnsi="Helvetica" w:cs="Arial"/>
          <w:color w:val="000000"/>
          <w:sz w:val="22"/>
          <w:szCs w:val="22"/>
        </w:rPr>
        <w:t>«</w:t>
      </w:r>
      <w:r w:rsidR="009C6DF5" w:rsidRPr="00B16EC8">
        <w:rPr>
          <w:rFonts w:ascii="Helvetica" w:hAnsi="Helvetica" w:cs="Arial"/>
          <w:color w:val="000000"/>
          <w:sz w:val="22"/>
          <w:szCs w:val="22"/>
        </w:rPr>
        <w:t> </w:t>
      </w:r>
      <w:r w:rsidR="00B16EC8" w:rsidRPr="00B16EC8">
        <w:rPr>
          <w:rStyle w:val="apple-converted-space"/>
          <w:rFonts w:ascii="Helvetica" w:hAnsi="Helvetica"/>
          <w:color w:val="000000"/>
          <w:sz w:val="22"/>
          <w:szCs w:val="22"/>
        </w:rPr>
        <w:t>Les travailleurs de l’éducation jouent un rôle important dans les écoles et cet accord de principe est une reconnaissance de la valeur de leur contribution à l’expérience des élèves dans nos écoles</w:t>
      </w:r>
      <w:r w:rsidR="00BA7C1A">
        <w:rPr>
          <w:rStyle w:val="apple-converted-space"/>
          <w:rFonts w:ascii="Helvetica" w:hAnsi="Helvetica"/>
          <w:color w:val="000000"/>
          <w:sz w:val="22"/>
          <w:szCs w:val="22"/>
        </w:rPr>
        <w:t xml:space="preserve">. </w:t>
      </w:r>
      <w:r w:rsidR="00B16EC8" w:rsidRPr="00B16EC8">
        <w:rPr>
          <w:rStyle w:val="apple-converted-space"/>
          <w:rFonts w:ascii="Helvetica" w:hAnsi="Helvetica"/>
          <w:color w:val="000000"/>
          <w:sz w:val="22"/>
          <w:szCs w:val="22"/>
        </w:rPr>
        <w:t>»</w:t>
      </w:r>
    </w:p>
    <w:p w14:paraId="539B720C" w14:textId="030200A4" w:rsidR="00E74B1A" w:rsidRPr="00B16EC8" w:rsidRDefault="00E74B1A" w:rsidP="00D94F50">
      <w:pPr>
        <w:jc w:val="both"/>
        <w:rPr>
          <w:rFonts w:ascii="Helvetica" w:hAnsi="Helvetica"/>
          <w:sz w:val="22"/>
          <w:szCs w:val="22"/>
          <w:lang w:eastAsia="en-US"/>
        </w:rPr>
      </w:pPr>
    </w:p>
    <w:p w14:paraId="506C52E4" w14:textId="77777777" w:rsidR="00B16EC8" w:rsidRPr="00B16EC8" w:rsidRDefault="00B16EC8" w:rsidP="00B16EC8">
      <w:pPr>
        <w:rPr>
          <w:rFonts w:ascii="Helvetica" w:hAnsi="Helvetica"/>
          <w:sz w:val="22"/>
          <w:szCs w:val="22"/>
        </w:rPr>
      </w:pPr>
      <w:r w:rsidRPr="00B16EC8">
        <w:rPr>
          <w:rFonts w:ascii="Helvetica" w:hAnsi="Helvetica"/>
          <w:sz w:val="22"/>
          <w:szCs w:val="22"/>
        </w:rPr>
        <w:t>Johanne Lacombe, présidente de l’AFOCSC a mentionné ce qui suit : « Nous sommes satisfaits qu’une fois de plus les négociations aient aboutis à un résultat encourageant pour l’amélioration des conditions de travail de nos travailleurs, ce qui est toujours bénéfique pour le bien-être scolaire de nos élèves. Merci à nos équipes de négociations pour les efforts accomplis pour appuyer l’obtention de cet accord! »</w:t>
      </w:r>
    </w:p>
    <w:p w14:paraId="69E4B26C" w14:textId="77777777" w:rsidR="00B16EC8" w:rsidRDefault="00B16EC8" w:rsidP="00B16EC8">
      <w:pPr>
        <w:jc w:val="both"/>
        <w:rPr>
          <w:rFonts w:ascii="Helvetica" w:hAnsi="Helvetica"/>
          <w:sz w:val="22"/>
          <w:szCs w:val="22"/>
          <w:lang w:eastAsia="en-US"/>
        </w:rPr>
      </w:pPr>
    </w:p>
    <w:p w14:paraId="059DDB04" w14:textId="77777777" w:rsidR="00B16EC8" w:rsidRPr="00B16EC8" w:rsidRDefault="00B16EC8" w:rsidP="00B16EC8">
      <w:pPr>
        <w:spacing w:before="184"/>
        <w:jc w:val="both"/>
        <w:rPr>
          <w:rFonts w:ascii="Helvetica" w:hAnsi="Helvetica"/>
          <w:color w:val="000000"/>
          <w:sz w:val="22"/>
          <w:szCs w:val="22"/>
        </w:rPr>
      </w:pPr>
      <w:r w:rsidRPr="00B16EC8">
        <w:rPr>
          <w:rFonts w:ascii="Helvetica" w:hAnsi="Helvetica" w:cs="Arial"/>
          <w:color w:val="000000"/>
          <w:sz w:val="22"/>
          <w:szCs w:val="22"/>
        </w:rPr>
        <w:t xml:space="preserve">L’entente a été conclue après plusieurs jours de négociations. Nous sommes reconnaissants des efforts de nos équipes de négociation ainsi que des représentants du CTEO. Les détails de ce dernier accord ne sont pas rendus publics pour l’instant. </w:t>
      </w:r>
      <w:r w:rsidRPr="00B16EC8">
        <w:rPr>
          <w:rFonts w:ascii="Helvetica" w:hAnsi="Helvetica"/>
          <w:color w:val="000000"/>
          <w:sz w:val="22"/>
          <w:szCs w:val="22"/>
        </w:rPr>
        <w:t>L’entente de principe devra maintenant être ratifiée tant par la partie syndicale que patronale. </w:t>
      </w:r>
    </w:p>
    <w:p w14:paraId="13E7CCA6" w14:textId="77777777" w:rsidR="00B16EC8" w:rsidRPr="00B16EC8" w:rsidRDefault="00B16EC8" w:rsidP="00B16EC8">
      <w:pPr>
        <w:jc w:val="both"/>
        <w:rPr>
          <w:rFonts w:ascii="Helvetica" w:hAnsi="Helvetica" w:cs="Arial"/>
          <w:color w:val="000000"/>
          <w:sz w:val="22"/>
          <w:szCs w:val="22"/>
        </w:rPr>
      </w:pPr>
    </w:p>
    <w:p w14:paraId="3B98F25E" w14:textId="23AE1EEA" w:rsidR="006D5AC7" w:rsidRPr="00B16EC8" w:rsidRDefault="00BF3BA4" w:rsidP="00B16EC8">
      <w:pPr>
        <w:jc w:val="both"/>
        <w:rPr>
          <w:rFonts w:ascii="Helvetica" w:hAnsi="Helvetica"/>
          <w:sz w:val="22"/>
          <w:szCs w:val="22"/>
          <w:lang w:val="fr-FR" w:eastAsia="en-US"/>
        </w:rPr>
      </w:pPr>
      <w:r w:rsidRPr="00B16EC8">
        <w:rPr>
          <w:rFonts w:ascii="Helvetica" w:hAnsi="Helvetica"/>
          <w:sz w:val="22"/>
          <w:szCs w:val="22"/>
          <w:lang w:val="fr-FR" w:eastAsia="en-US"/>
        </w:rPr>
        <w:t xml:space="preserve">L’ACÉPO et l’AFOCSC continueront à négocier des accords équitables avec les autres syndicats représentant les enseignants et les travailleurs de l’éducation, en gardant à l’esprit les meilleurs intérêts des élèves. </w:t>
      </w:r>
    </w:p>
    <w:p w14:paraId="44CBC1E6" w14:textId="3043FFD7" w:rsidR="00633ABC" w:rsidRPr="00B16EC8" w:rsidRDefault="00530624" w:rsidP="00D94F50">
      <w:pPr>
        <w:pStyle w:val="BodyText"/>
        <w:spacing w:before="159"/>
        <w:ind w:left="3779" w:right="3740"/>
        <w:jc w:val="both"/>
        <w:rPr>
          <w:rFonts w:ascii="Helvetica" w:hAnsi="Helvetica"/>
        </w:rPr>
      </w:pPr>
      <w:r w:rsidRPr="00B16EC8">
        <w:rPr>
          <w:rFonts w:ascii="Helvetica" w:hAnsi="Helvetica"/>
        </w:rPr>
        <w:t xml:space="preserve">-30 </w:t>
      </w:r>
      <w:r w:rsidR="001544AE" w:rsidRPr="00B16EC8">
        <w:rPr>
          <w:rFonts w:ascii="Helvetica" w:hAnsi="Helvetica"/>
        </w:rPr>
        <w:t>—</w:t>
      </w:r>
    </w:p>
    <w:p w14:paraId="425F1A2C" w14:textId="77777777" w:rsidR="00B16EC8" w:rsidRPr="00B16EC8" w:rsidRDefault="00B16EC8" w:rsidP="00B16EC8">
      <w:pPr>
        <w:pStyle w:val="NoSpacing"/>
        <w:rPr>
          <w:rStyle w:val="Emphasis"/>
          <w:rFonts w:ascii="Helvetica" w:hAnsi="Helvetica" w:cs="Calibri"/>
          <w:color w:val="000000" w:themeColor="text1"/>
        </w:rPr>
      </w:pPr>
      <w:r w:rsidRPr="00B16EC8">
        <w:rPr>
          <w:rStyle w:val="Emphasis"/>
          <w:rFonts w:ascii="Helvetica" w:hAnsi="Helvetica" w:cs="Calibri"/>
          <w:color w:val="000000" w:themeColor="text1"/>
        </w:rPr>
        <w:t>À propos de l’AFOCSC</w:t>
      </w:r>
    </w:p>
    <w:p w14:paraId="557BF129" w14:textId="77777777" w:rsidR="00B16EC8" w:rsidRPr="00B16EC8" w:rsidRDefault="00B16EC8" w:rsidP="00B16EC8">
      <w:pPr>
        <w:pStyle w:val="NoSpacing"/>
        <w:rPr>
          <w:rStyle w:val="Strong"/>
          <w:rFonts w:ascii="Helvetica" w:hAnsi="Helvetica" w:cs="Calibri"/>
          <w:color w:val="000000"/>
        </w:rPr>
      </w:pPr>
      <w:r w:rsidRPr="00B16EC8">
        <w:rPr>
          <w:rStyle w:val="Emphasis"/>
          <w:rFonts w:ascii="Helvetica" w:hAnsi="Helvetica" w:cs="Calibri"/>
          <w:color w:val="000000" w:themeColor="text1"/>
        </w:rPr>
        <w:t>Célébrant son 25e anniversaire, l’Association franco-ontarienne des conseils scolaires catholiques est la voix des huit conseils scolaires catholiques de langue française de l’Ontario et du Consortium Centre Jules-Léger desservant plus de 77 000 élèves franco-ontariennes et franco-ontariens à travers la province. Nos conseils scolaires emploient plus de 11 000 membres du personnel de soutien et d’enseignement qui travaille assidûment dans 300 écoles pour offrir la meilleure Éducation catholique de langue française qui soit.</w:t>
      </w:r>
    </w:p>
    <w:p w14:paraId="0EDF904F" w14:textId="77777777" w:rsidR="00B16EC8" w:rsidRPr="00B16EC8" w:rsidRDefault="00B16EC8" w:rsidP="00B16EC8">
      <w:pPr>
        <w:pStyle w:val="NoSpacing"/>
        <w:rPr>
          <w:rStyle w:val="Strong"/>
          <w:rFonts w:ascii="Helvetica" w:hAnsi="Helvetica" w:cs="Calibri"/>
          <w:color w:val="000000"/>
        </w:rPr>
      </w:pPr>
    </w:p>
    <w:p w14:paraId="31AFD515" w14:textId="77777777" w:rsidR="00B16EC8" w:rsidRPr="00B16EC8" w:rsidRDefault="00B16EC8" w:rsidP="00B16EC8">
      <w:pPr>
        <w:pStyle w:val="NoSpacing"/>
        <w:rPr>
          <w:rStyle w:val="Strong"/>
          <w:rFonts w:ascii="Helvetica" w:hAnsi="Helvetica" w:cs="Calibri"/>
          <w:b w:val="0"/>
          <w:bCs w:val="0"/>
          <w:i/>
          <w:iCs/>
          <w:color w:val="000000"/>
        </w:rPr>
      </w:pPr>
      <w:r w:rsidRPr="00B16EC8">
        <w:rPr>
          <w:rStyle w:val="Strong"/>
          <w:rFonts w:ascii="Helvetica" w:hAnsi="Helvetica" w:cs="Calibri"/>
          <w:b w:val="0"/>
          <w:bCs w:val="0"/>
          <w:i/>
          <w:iCs/>
          <w:color w:val="000000"/>
        </w:rPr>
        <w:t>À propos de l’ACÉPO</w:t>
      </w:r>
    </w:p>
    <w:p w14:paraId="3B84466F" w14:textId="77777777" w:rsidR="00B16EC8" w:rsidRPr="00B16EC8" w:rsidRDefault="00B16EC8" w:rsidP="00B16EC8">
      <w:pPr>
        <w:spacing w:before="145"/>
        <w:jc w:val="both"/>
        <w:rPr>
          <w:rStyle w:val="Strong"/>
          <w:rFonts w:ascii="Helvetica" w:hAnsi="Helvetica" w:cs="Calibri"/>
          <w:b w:val="0"/>
          <w:bCs w:val="0"/>
          <w:i/>
          <w:iCs/>
          <w:color w:val="000000"/>
          <w:sz w:val="22"/>
          <w:szCs w:val="22"/>
        </w:rPr>
      </w:pPr>
      <w:r w:rsidRPr="00B16EC8">
        <w:rPr>
          <w:rStyle w:val="Strong"/>
          <w:rFonts w:ascii="Helvetica" w:hAnsi="Helvetica" w:cs="Calibri"/>
          <w:b w:val="0"/>
          <w:bCs w:val="0"/>
          <w:i/>
          <w:iCs/>
          <w:color w:val="000000"/>
          <w:sz w:val="22"/>
          <w:szCs w:val="22"/>
        </w:rPr>
        <w:lastRenderedPageBreak/>
        <w:t xml:space="preserve">L’Association des conseils scolaires des écoles publiques de l’Ontario </w:t>
      </w:r>
      <w:proofErr w:type="gramStart"/>
      <w:r w:rsidRPr="00B16EC8">
        <w:rPr>
          <w:rStyle w:val="Strong"/>
          <w:rFonts w:ascii="Helvetica" w:hAnsi="Helvetica" w:cs="Calibri"/>
          <w:b w:val="0"/>
          <w:bCs w:val="0"/>
          <w:i/>
          <w:iCs/>
          <w:color w:val="000000"/>
          <w:sz w:val="22"/>
          <w:szCs w:val="22"/>
        </w:rPr>
        <w:t>( représente</w:t>
      </w:r>
      <w:proofErr w:type="gramEnd"/>
      <w:r w:rsidRPr="00B16EC8">
        <w:rPr>
          <w:rStyle w:val="Strong"/>
          <w:rFonts w:ascii="Helvetica" w:hAnsi="Helvetica" w:cs="Calibri"/>
          <w:b w:val="0"/>
          <w:bCs w:val="0"/>
          <w:i/>
          <w:iCs/>
          <w:color w:val="000000"/>
          <w:sz w:val="22"/>
          <w:szCs w:val="22"/>
        </w:rPr>
        <w:t xml:space="preserve"> l’ensemble des conseils scolaires publics de langue française de l’Ontario ainsi que le Consortium Centre Jules-Léger. Elle est une voix forte pour l’avancement de l’éducation publique en français en Ontario</w:t>
      </w:r>
    </w:p>
    <w:p w14:paraId="6FAAA2CE" w14:textId="3A53CA4A" w:rsidR="00633ABC" w:rsidRPr="00B16EC8" w:rsidRDefault="00530624" w:rsidP="00B16EC8">
      <w:pPr>
        <w:spacing w:before="145"/>
        <w:jc w:val="both"/>
        <w:rPr>
          <w:rFonts w:ascii="Helvetica" w:hAnsi="Helvetica"/>
          <w:b/>
          <w:bCs/>
          <w:sz w:val="22"/>
          <w:szCs w:val="22"/>
        </w:rPr>
      </w:pPr>
      <w:r w:rsidRPr="00B16EC8">
        <w:rPr>
          <w:rFonts w:ascii="Helvetica" w:hAnsi="Helvetica"/>
          <w:b/>
          <w:bCs/>
          <w:sz w:val="22"/>
          <w:szCs w:val="22"/>
        </w:rPr>
        <w:t>Pour plus de renseignements, veuillez contacter</w:t>
      </w:r>
      <w:r w:rsidR="001544AE" w:rsidRPr="00B16EC8">
        <w:rPr>
          <w:rFonts w:ascii="Helvetica" w:hAnsi="Helvetica"/>
          <w:b/>
          <w:bCs/>
          <w:sz w:val="22"/>
          <w:szCs w:val="22"/>
        </w:rPr>
        <w:t> </w:t>
      </w:r>
      <w:r w:rsidRPr="00B16EC8">
        <w:rPr>
          <w:rFonts w:ascii="Helvetica" w:hAnsi="Helvetica"/>
          <w:b/>
          <w:bCs/>
          <w:sz w:val="22"/>
          <w:szCs w:val="22"/>
        </w:rPr>
        <w:t>:</w:t>
      </w:r>
    </w:p>
    <w:p w14:paraId="00349DD8" w14:textId="77777777" w:rsidR="00633ABC" w:rsidRPr="00B16EC8" w:rsidRDefault="00633ABC" w:rsidP="00D94F50">
      <w:pPr>
        <w:pStyle w:val="BodyText"/>
        <w:spacing w:before="9"/>
        <w:jc w:val="both"/>
        <w:rPr>
          <w:rFonts w:ascii="Helvetica" w:hAnsi="Helvetica"/>
          <w:b/>
        </w:rPr>
      </w:pPr>
    </w:p>
    <w:tbl>
      <w:tblPr>
        <w:tblStyle w:val="TableGrid"/>
        <w:tblW w:w="0" w:type="auto"/>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470"/>
      </w:tblGrid>
      <w:tr w:rsidR="00AE3292" w:rsidRPr="00B16EC8" w14:paraId="60AB3E09" w14:textId="77777777" w:rsidTr="00E66B47">
        <w:tc>
          <w:tcPr>
            <w:tcW w:w="4863" w:type="dxa"/>
          </w:tcPr>
          <w:p w14:paraId="5B088B8B" w14:textId="77777777" w:rsidR="003B7D35" w:rsidRPr="00B16EC8" w:rsidRDefault="009748B8" w:rsidP="00D94F50">
            <w:pPr>
              <w:jc w:val="both"/>
              <w:rPr>
                <w:rFonts w:ascii="Helvetica" w:hAnsi="Helvetica"/>
                <w:sz w:val="22"/>
                <w:szCs w:val="22"/>
              </w:rPr>
            </w:pPr>
            <w:r w:rsidRPr="00B16EC8">
              <w:rPr>
                <w:rFonts w:ascii="Helvetica" w:hAnsi="Helvetica"/>
                <w:sz w:val="22"/>
                <w:szCs w:val="22"/>
              </w:rPr>
              <w:t xml:space="preserve">Marie Lanthier, </w:t>
            </w:r>
          </w:p>
          <w:p w14:paraId="3FC2AE58" w14:textId="37CD537C" w:rsidR="009748B8" w:rsidRPr="00B16EC8" w:rsidRDefault="009748B8" w:rsidP="00D94F50">
            <w:pPr>
              <w:jc w:val="both"/>
              <w:rPr>
                <w:rFonts w:ascii="Helvetica" w:hAnsi="Helvetica"/>
                <w:sz w:val="22"/>
                <w:szCs w:val="22"/>
              </w:rPr>
            </w:pPr>
            <w:proofErr w:type="gramStart"/>
            <w:r w:rsidRPr="00B16EC8">
              <w:rPr>
                <w:rFonts w:ascii="Helvetica" w:hAnsi="Helvetica"/>
                <w:sz w:val="22"/>
                <w:szCs w:val="22"/>
              </w:rPr>
              <w:t>agente</w:t>
            </w:r>
            <w:proofErr w:type="gramEnd"/>
            <w:r w:rsidRPr="00B16EC8">
              <w:rPr>
                <w:rFonts w:ascii="Helvetica" w:hAnsi="Helvetica"/>
                <w:sz w:val="22"/>
                <w:szCs w:val="22"/>
              </w:rPr>
              <w:t xml:space="preserve"> des communications de l’ACÉPO</w:t>
            </w:r>
          </w:p>
          <w:p w14:paraId="2AA7467A" w14:textId="77777777" w:rsidR="009748B8" w:rsidRPr="00B16EC8" w:rsidRDefault="00000000" w:rsidP="00D94F50">
            <w:pPr>
              <w:jc w:val="both"/>
              <w:rPr>
                <w:rFonts w:ascii="Helvetica" w:hAnsi="Helvetica"/>
                <w:sz w:val="22"/>
                <w:szCs w:val="22"/>
              </w:rPr>
            </w:pPr>
            <w:hyperlink r:id="rId9" w:history="1">
              <w:r w:rsidR="009748B8" w:rsidRPr="00B16EC8">
                <w:rPr>
                  <w:rStyle w:val="Hyperlink"/>
                  <w:rFonts w:ascii="Helvetica" w:hAnsi="Helvetica"/>
                  <w:sz w:val="22"/>
                  <w:szCs w:val="22"/>
                </w:rPr>
                <w:t>Marie.lanthier@acepo.org</w:t>
              </w:r>
            </w:hyperlink>
          </w:p>
          <w:p w14:paraId="6549154A" w14:textId="6E478E5C" w:rsidR="009748B8" w:rsidRPr="00B16EC8" w:rsidRDefault="009748B8" w:rsidP="00D94F50">
            <w:pPr>
              <w:jc w:val="both"/>
              <w:rPr>
                <w:rFonts w:ascii="Helvetica" w:hAnsi="Helvetica"/>
                <w:sz w:val="22"/>
                <w:szCs w:val="22"/>
              </w:rPr>
            </w:pPr>
            <w:r w:rsidRPr="00B16EC8">
              <w:rPr>
                <w:rFonts w:ascii="Helvetica" w:hAnsi="Helvetica"/>
                <w:sz w:val="22"/>
                <w:szCs w:val="22"/>
              </w:rPr>
              <w:t>613 422-0612</w:t>
            </w:r>
          </w:p>
          <w:p w14:paraId="0E1F9A37" w14:textId="255AE19D" w:rsidR="00AE3292" w:rsidRPr="00B16EC8" w:rsidRDefault="00AE3292" w:rsidP="00D94F50">
            <w:pPr>
              <w:jc w:val="both"/>
              <w:rPr>
                <w:rFonts w:ascii="Helvetica" w:hAnsi="Helvetica"/>
                <w:sz w:val="22"/>
                <w:szCs w:val="22"/>
              </w:rPr>
            </w:pPr>
            <w:r w:rsidRPr="00B16EC8">
              <w:rPr>
                <w:rFonts w:ascii="Helvetica" w:hAnsi="Helvetica"/>
                <w:sz w:val="22"/>
                <w:szCs w:val="22"/>
              </w:rPr>
              <w:t xml:space="preserve"> </w:t>
            </w:r>
          </w:p>
        </w:tc>
        <w:tc>
          <w:tcPr>
            <w:tcW w:w="4470" w:type="dxa"/>
          </w:tcPr>
          <w:p w14:paraId="77A2BE31" w14:textId="77777777" w:rsidR="003B7D35" w:rsidRPr="00B16EC8" w:rsidRDefault="009748B8" w:rsidP="003B7D35">
            <w:pPr>
              <w:rPr>
                <w:rFonts w:ascii="Helvetica" w:hAnsi="Helvetica"/>
                <w:sz w:val="22"/>
                <w:szCs w:val="22"/>
              </w:rPr>
            </w:pPr>
            <w:r w:rsidRPr="00B16EC8">
              <w:rPr>
                <w:rFonts w:ascii="Helvetica" w:hAnsi="Helvetica"/>
                <w:sz w:val="22"/>
                <w:szCs w:val="22"/>
              </w:rPr>
              <w:t>Thérèse</w:t>
            </w:r>
            <w:r w:rsidR="003B7D35" w:rsidRPr="00B16EC8">
              <w:rPr>
                <w:rFonts w:ascii="Helvetica" w:hAnsi="Helvetica"/>
                <w:sz w:val="22"/>
                <w:szCs w:val="22"/>
              </w:rPr>
              <w:t xml:space="preserve"> </w:t>
            </w:r>
            <w:proofErr w:type="spellStart"/>
            <w:r w:rsidRPr="00B16EC8">
              <w:rPr>
                <w:rFonts w:ascii="Helvetica" w:hAnsi="Helvetica"/>
                <w:sz w:val="22"/>
                <w:szCs w:val="22"/>
              </w:rPr>
              <w:t>Osakanu</w:t>
            </w:r>
            <w:proofErr w:type="spellEnd"/>
            <w:r w:rsidRPr="00B16EC8">
              <w:rPr>
                <w:rFonts w:ascii="Helvetica" w:hAnsi="Helvetica"/>
                <w:sz w:val="22"/>
                <w:szCs w:val="22"/>
              </w:rPr>
              <w:t xml:space="preserve">, </w:t>
            </w:r>
          </w:p>
          <w:p w14:paraId="281FF76E" w14:textId="71DE48FB" w:rsidR="009748B8" w:rsidRPr="00B16EC8" w:rsidRDefault="009748B8" w:rsidP="003B7D35">
            <w:pPr>
              <w:rPr>
                <w:rFonts w:ascii="Helvetica" w:hAnsi="Helvetica"/>
                <w:sz w:val="22"/>
                <w:szCs w:val="22"/>
              </w:rPr>
            </w:pPr>
            <w:proofErr w:type="gramStart"/>
            <w:r w:rsidRPr="00B16EC8">
              <w:rPr>
                <w:rFonts w:ascii="Helvetica" w:hAnsi="Helvetica"/>
                <w:sz w:val="22"/>
                <w:szCs w:val="22"/>
              </w:rPr>
              <w:t>agente</w:t>
            </w:r>
            <w:proofErr w:type="gramEnd"/>
            <w:r w:rsidRPr="00B16EC8">
              <w:rPr>
                <w:rFonts w:ascii="Helvetica" w:hAnsi="Helvetica"/>
                <w:sz w:val="22"/>
                <w:szCs w:val="22"/>
              </w:rPr>
              <w:t xml:space="preserve"> de communications de l’AFOCSC </w:t>
            </w:r>
          </w:p>
          <w:p w14:paraId="6D63FB5E" w14:textId="01945A31" w:rsidR="009748B8" w:rsidRPr="00B16EC8" w:rsidRDefault="00000000" w:rsidP="003B7D35">
            <w:pPr>
              <w:rPr>
                <w:rFonts w:ascii="Helvetica" w:hAnsi="Helvetica"/>
                <w:sz w:val="22"/>
                <w:szCs w:val="22"/>
              </w:rPr>
            </w:pPr>
            <w:hyperlink r:id="rId10">
              <w:r w:rsidR="009748B8" w:rsidRPr="00B16EC8">
                <w:rPr>
                  <w:rFonts w:ascii="Helvetica" w:hAnsi="Helvetica"/>
                  <w:sz w:val="22"/>
                  <w:szCs w:val="22"/>
                </w:rPr>
                <w:t>tosakanu@afocsc.org</w:t>
              </w:r>
            </w:hyperlink>
            <w:r w:rsidR="00293F87" w:rsidRPr="00B16EC8">
              <w:rPr>
                <w:rFonts w:ascii="Helvetica" w:hAnsi="Helvetica"/>
                <w:sz w:val="22"/>
                <w:szCs w:val="22"/>
              </w:rPr>
              <w:t xml:space="preserve">  </w:t>
            </w:r>
            <w:r w:rsidR="009748B8" w:rsidRPr="00B16EC8">
              <w:rPr>
                <w:rFonts w:ascii="Helvetica" w:hAnsi="Helvetica"/>
                <w:sz w:val="22"/>
                <w:szCs w:val="22"/>
              </w:rPr>
              <w:t xml:space="preserve"> </w:t>
            </w:r>
          </w:p>
          <w:p w14:paraId="6D6BEE8B" w14:textId="2FAF3F22" w:rsidR="00AE3292" w:rsidRPr="00B16EC8" w:rsidRDefault="009748B8" w:rsidP="003B7D35">
            <w:pPr>
              <w:rPr>
                <w:rFonts w:ascii="Helvetica" w:hAnsi="Helvetica"/>
                <w:sz w:val="22"/>
                <w:szCs w:val="22"/>
              </w:rPr>
            </w:pPr>
            <w:r w:rsidRPr="00B16EC8">
              <w:rPr>
                <w:rFonts w:ascii="Helvetica" w:hAnsi="Helvetica"/>
                <w:sz w:val="22"/>
                <w:szCs w:val="22"/>
              </w:rPr>
              <w:t xml:space="preserve">416 250 1754 </w:t>
            </w:r>
            <w:proofErr w:type="gramStart"/>
            <w:r w:rsidRPr="00B16EC8">
              <w:rPr>
                <w:rFonts w:ascii="Helvetica" w:hAnsi="Helvetica"/>
                <w:sz w:val="22"/>
                <w:szCs w:val="22"/>
              </w:rPr>
              <w:t>poste</w:t>
            </w:r>
            <w:proofErr w:type="gramEnd"/>
            <w:r w:rsidRPr="00B16EC8">
              <w:rPr>
                <w:rFonts w:ascii="Helvetica" w:hAnsi="Helvetica"/>
                <w:sz w:val="22"/>
                <w:szCs w:val="22"/>
              </w:rPr>
              <w:t xml:space="preserve"> 105   </w:t>
            </w:r>
          </w:p>
        </w:tc>
      </w:tr>
    </w:tbl>
    <w:p w14:paraId="4BA1FD4C" w14:textId="77777777" w:rsidR="0006725E" w:rsidRPr="00B16EC8" w:rsidRDefault="00AE3292" w:rsidP="00D94F50">
      <w:pPr>
        <w:pStyle w:val="Heading1"/>
        <w:jc w:val="both"/>
        <w:rPr>
          <w:rFonts w:ascii="Helvetica" w:hAnsi="Helvetica"/>
          <w:sz w:val="22"/>
          <w:szCs w:val="22"/>
          <w:lang w:val="en-US"/>
        </w:rPr>
      </w:pPr>
      <w:r w:rsidRPr="00B16EC8">
        <w:rPr>
          <w:rFonts w:ascii="Helvetica" w:hAnsi="Helvetica"/>
          <w:sz w:val="22"/>
          <w:szCs w:val="22"/>
          <w:lang w:val="en-US"/>
        </w:rPr>
        <w:br/>
      </w:r>
    </w:p>
    <w:p w14:paraId="4DCF5A81" w14:textId="77777777" w:rsidR="004174C9" w:rsidRPr="00B16EC8" w:rsidRDefault="004174C9" w:rsidP="00D94F50">
      <w:pPr>
        <w:pStyle w:val="Heading1"/>
        <w:ind w:left="3773" w:right="3744"/>
        <w:jc w:val="both"/>
        <w:rPr>
          <w:rFonts w:ascii="Helvetica" w:hAnsi="Helvetica"/>
          <w:sz w:val="22"/>
          <w:szCs w:val="22"/>
          <w:lang w:val="en-US"/>
        </w:rPr>
      </w:pPr>
    </w:p>
    <w:p w14:paraId="0DE1029A" w14:textId="77777777" w:rsidR="004174C9" w:rsidRPr="00B16EC8" w:rsidRDefault="004174C9" w:rsidP="00D94F50">
      <w:pPr>
        <w:pStyle w:val="Heading1"/>
        <w:ind w:left="3773" w:right="3744"/>
        <w:jc w:val="both"/>
        <w:rPr>
          <w:rFonts w:ascii="Helvetica" w:hAnsi="Helvetica"/>
          <w:sz w:val="22"/>
          <w:szCs w:val="22"/>
          <w:lang w:val="en-US"/>
        </w:rPr>
      </w:pPr>
    </w:p>
    <w:p w14:paraId="4BE43A36" w14:textId="77777777" w:rsidR="004174C9" w:rsidRPr="00B16EC8" w:rsidRDefault="004174C9" w:rsidP="00D94F50">
      <w:pPr>
        <w:pStyle w:val="Heading1"/>
        <w:ind w:left="3773" w:right="3744"/>
        <w:jc w:val="both"/>
        <w:rPr>
          <w:rFonts w:ascii="Helvetica" w:hAnsi="Helvetica"/>
          <w:sz w:val="22"/>
          <w:szCs w:val="22"/>
          <w:lang w:val="en-US"/>
        </w:rPr>
      </w:pPr>
    </w:p>
    <w:p w14:paraId="6F0FB052" w14:textId="55FE8D4F" w:rsidR="00633ABC" w:rsidRPr="00B16EC8" w:rsidRDefault="00633ABC" w:rsidP="00D94F50">
      <w:pPr>
        <w:ind w:left="267" w:right="3449"/>
        <w:jc w:val="both"/>
        <w:rPr>
          <w:rFonts w:ascii="Helvetica" w:hAnsi="Helvetica"/>
          <w:sz w:val="22"/>
          <w:szCs w:val="22"/>
        </w:rPr>
      </w:pPr>
    </w:p>
    <w:p w14:paraId="5848197C" w14:textId="77777777" w:rsidR="00416AD2" w:rsidRPr="00B16EC8" w:rsidRDefault="00416AD2" w:rsidP="00D94F50">
      <w:pPr>
        <w:ind w:left="267" w:right="3449"/>
        <w:jc w:val="both"/>
        <w:rPr>
          <w:rFonts w:ascii="Helvetica" w:hAnsi="Helvetica"/>
          <w:sz w:val="22"/>
          <w:szCs w:val="22"/>
        </w:rPr>
      </w:pPr>
    </w:p>
    <w:p w14:paraId="028E1A4E" w14:textId="77777777" w:rsidR="006C3F67" w:rsidRPr="00B16EC8" w:rsidRDefault="006C3F67" w:rsidP="00D94F50">
      <w:pPr>
        <w:ind w:left="267" w:right="3449"/>
        <w:jc w:val="both"/>
        <w:rPr>
          <w:rFonts w:ascii="Helvetica" w:hAnsi="Helvetica"/>
          <w:sz w:val="22"/>
          <w:szCs w:val="22"/>
        </w:rPr>
      </w:pPr>
    </w:p>
    <w:p w14:paraId="65950A12" w14:textId="77777777" w:rsidR="006C3F67" w:rsidRPr="00B16EC8" w:rsidRDefault="006C3F67" w:rsidP="00D94F50">
      <w:pPr>
        <w:ind w:left="267" w:right="3449"/>
        <w:jc w:val="both"/>
        <w:rPr>
          <w:rFonts w:ascii="Helvetica" w:hAnsi="Helvetica"/>
          <w:sz w:val="22"/>
          <w:szCs w:val="22"/>
        </w:rPr>
      </w:pPr>
    </w:p>
    <w:p w14:paraId="32F55474" w14:textId="77777777" w:rsidR="00743245" w:rsidRPr="00B16EC8" w:rsidRDefault="00743245" w:rsidP="00E77764">
      <w:pPr>
        <w:ind w:right="3449"/>
        <w:jc w:val="both"/>
        <w:rPr>
          <w:rFonts w:ascii="Helvetica" w:hAnsi="Helvetica"/>
          <w:sz w:val="22"/>
          <w:szCs w:val="22"/>
        </w:rPr>
      </w:pPr>
    </w:p>
    <w:p w14:paraId="2AC855A7" w14:textId="77777777" w:rsidR="00E77764" w:rsidRPr="00B16EC8" w:rsidRDefault="00E77764" w:rsidP="00E77764">
      <w:pPr>
        <w:ind w:right="3449"/>
        <w:jc w:val="both"/>
        <w:rPr>
          <w:rFonts w:ascii="Helvetica" w:hAnsi="Helvetica"/>
          <w:sz w:val="22"/>
          <w:szCs w:val="22"/>
        </w:rPr>
      </w:pPr>
    </w:p>
    <w:sectPr w:rsidR="00E77764" w:rsidRPr="00B16EC8" w:rsidSect="00743245">
      <w:headerReference w:type="default" r:id="rId11"/>
      <w:footerReference w:type="default" r:id="rId12"/>
      <w:pgSz w:w="12240" w:h="15840"/>
      <w:pgMar w:top="1784" w:right="1340" w:bottom="580" w:left="1300" w:header="122"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276F" w14:textId="77777777" w:rsidR="00897B1C" w:rsidRDefault="00897B1C">
      <w:r>
        <w:separator/>
      </w:r>
    </w:p>
  </w:endnote>
  <w:endnote w:type="continuationSeparator" w:id="0">
    <w:p w14:paraId="1E277624" w14:textId="77777777" w:rsidR="00897B1C" w:rsidRDefault="008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ED04" w14:textId="3C52D5CA" w:rsidR="00633ABC" w:rsidRDefault="00633AB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887D" w14:textId="77777777" w:rsidR="00897B1C" w:rsidRDefault="00897B1C">
      <w:r>
        <w:separator/>
      </w:r>
    </w:p>
  </w:footnote>
  <w:footnote w:type="continuationSeparator" w:id="0">
    <w:p w14:paraId="770C560F" w14:textId="77777777" w:rsidR="00897B1C" w:rsidRDefault="0089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EFFD" w14:textId="79556EC8" w:rsidR="00633ABC" w:rsidRDefault="00743245">
    <w:pPr>
      <w:pStyle w:val="BodyText"/>
      <w:spacing w:line="14" w:lineRule="auto"/>
      <w:rPr>
        <w:sz w:val="20"/>
      </w:rPr>
    </w:pPr>
    <w:r>
      <w:rPr>
        <w:noProof/>
      </w:rPr>
      <w:drawing>
        <wp:anchor distT="0" distB="0" distL="0" distR="0" simplePos="0" relativeHeight="251656704" behindDoc="1" locked="0" layoutInCell="1" allowOverlap="1" wp14:anchorId="53C6BA53" wp14:editId="24083F61">
          <wp:simplePos x="0" y="0"/>
          <wp:positionH relativeFrom="page">
            <wp:posOffset>4250393</wp:posOffset>
          </wp:positionH>
          <wp:positionV relativeFrom="page">
            <wp:posOffset>259715</wp:posOffset>
          </wp:positionV>
          <wp:extent cx="2401409" cy="8082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01409" cy="808207"/>
                  </a:xfrm>
                  <a:prstGeom prst="rect">
                    <a:avLst/>
                  </a:prstGeom>
                </pic:spPr>
              </pic:pic>
            </a:graphicData>
          </a:graphic>
        </wp:anchor>
      </w:drawing>
    </w:r>
    <w:r>
      <w:rPr>
        <w:noProof/>
      </w:rPr>
      <w:drawing>
        <wp:anchor distT="0" distB="0" distL="0" distR="0" simplePos="0" relativeHeight="251657728" behindDoc="1" locked="0" layoutInCell="1" allowOverlap="1" wp14:anchorId="770E6267" wp14:editId="67D91F7F">
          <wp:simplePos x="0" y="0"/>
          <wp:positionH relativeFrom="page">
            <wp:posOffset>1223645</wp:posOffset>
          </wp:positionH>
          <wp:positionV relativeFrom="page">
            <wp:posOffset>388620</wp:posOffset>
          </wp:positionV>
          <wp:extent cx="1419225" cy="685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19225"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BC"/>
    <w:rsid w:val="0006725E"/>
    <w:rsid w:val="000D1CA8"/>
    <w:rsid w:val="001269B2"/>
    <w:rsid w:val="0014575C"/>
    <w:rsid w:val="001544AE"/>
    <w:rsid w:val="001547FA"/>
    <w:rsid w:val="00156B89"/>
    <w:rsid w:val="001D7A97"/>
    <w:rsid w:val="001E1731"/>
    <w:rsid w:val="00211788"/>
    <w:rsid w:val="00225510"/>
    <w:rsid w:val="00230AED"/>
    <w:rsid w:val="00293F87"/>
    <w:rsid w:val="002B30A9"/>
    <w:rsid w:val="002D543F"/>
    <w:rsid w:val="00321BCC"/>
    <w:rsid w:val="003737AE"/>
    <w:rsid w:val="003B1EFF"/>
    <w:rsid w:val="003B7D35"/>
    <w:rsid w:val="003D0157"/>
    <w:rsid w:val="0041203D"/>
    <w:rsid w:val="00416AD2"/>
    <w:rsid w:val="004174C9"/>
    <w:rsid w:val="00423D9A"/>
    <w:rsid w:val="00530624"/>
    <w:rsid w:val="00546664"/>
    <w:rsid w:val="005B07E1"/>
    <w:rsid w:val="005D3736"/>
    <w:rsid w:val="005E5395"/>
    <w:rsid w:val="00633ABC"/>
    <w:rsid w:val="006C3F67"/>
    <w:rsid w:val="006D5AC7"/>
    <w:rsid w:val="00743245"/>
    <w:rsid w:val="00761533"/>
    <w:rsid w:val="007A397B"/>
    <w:rsid w:val="007D06AD"/>
    <w:rsid w:val="007F5693"/>
    <w:rsid w:val="00897B1C"/>
    <w:rsid w:val="009748B8"/>
    <w:rsid w:val="009B38D7"/>
    <w:rsid w:val="009C6DF5"/>
    <w:rsid w:val="00A908F6"/>
    <w:rsid w:val="00AA1362"/>
    <w:rsid w:val="00AD47E9"/>
    <w:rsid w:val="00AE3292"/>
    <w:rsid w:val="00B16EC8"/>
    <w:rsid w:val="00B60CF4"/>
    <w:rsid w:val="00B90845"/>
    <w:rsid w:val="00BA7C1A"/>
    <w:rsid w:val="00BF3BA4"/>
    <w:rsid w:val="00C13D4F"/>
    <w:rsid w:val="00C25079"/>
    <w:rsid w:val="00C4441C"/>
    <w:rsid w:val="00C8390D"/>
    <w:rsid w:val="00C90042"/>
    <w:rsid w:val="00D624B4"/>
    <w:rsid w:val="00D679A8"/>
    <w:rsid w:val="00D71097"/>
    <w:rsid w:val="00D94F50"/>
    <w:rsid w:val="00DF1A39"/>
    <w:rsid w:val="00DF2E2D"/>
    <w:rsid w:val="00E66B47"/>
    <w:rsid w:val="00E74B1A"/>
    <w:rsid w:val="00E77764"/>
    <w:rsid w:val="00E812CD"/>
    <w:rsid w:val="00E95140"/>
    <w:rsid w:val="00EC7EC1"/>
    <w:rsid w:val="00EE22C7"/>
    <w:rsid w:val="00F13371"/>
    <w:rsid w:val="00F71B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5CA57"/>
  <w15:docId w15:val="{B44AC80A-F8DD-EF4A-BF06-BA786E33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D2"/>
    <w:pPr>
      <w:widowControl/>
      <w:autoSpaceDE/>
      <w:autoSpaceDN/>
    </w:pPr>
    <w:rPr>
      <w:rFonts w:ascii="Times New Roman" w:eastAsia="Times New Roman" w:hAnsi="Times New Roman" w:cs="Times New Roman"/>
      <w:sz w:val="24"/>
      <w:szCs w:val="24"/>
      <w:lang w:val="fr-CA" w:eastAsia="fr-CA"/>
    </w:rPr>
  </w:style>
  <w:style w:type="paragraph" w:styleId="Heading1">
    <w:name w:val="heading 1"/>
    <w:basedOn w:val="Normal"/>
    <w:uiPriority w:val="9"/>
    <w:qFormat/>
    <w:pPr>
      <w:widowControl w:val="0"/>
      <w:autoSpaceDE w:val="0"/>
      <w:autoSpaceDN w:val="0"/>
      <w:spacing w:before="35"/>
      <w:ind w:left="3779" w:right="3741"/>
      <w:jc w:val="center"/>
      <w:outlineLvl w:val="0"/>
    </w:pPr>
    <w:rPr>
      <w:rFonts w:ascii="Calibri" w:eastAsia="Calibri" w:hAnsi="Calibri" w:cs="Calibri"/>
      <w:b/>
      <w:bCs/>
      <w:sz w:val="32"/>
      <w:szCs w:val="32"/>
      <w:lang w:bidi="fr-CA"/>
    </w:rPr>
  </w:style>
  <w:style w:type="paragraph" w:styleId="Heading2">
    <w:name w:val="heading 2"/>
    <w:basedOn w:val="Normal"/>
    <w:uiPriority w:val="9"/>
    <w:unhideWhenUsed/>
    <w:qFormat/>
    <w:pPr>
      <w:widowControl w:val="0"/>
      <w:autoSpaceDE w:val="0"/>
      <w:autoSpaceDN w:val="0"/>
      <w:spacing w:before="190"/>
      <w:ind w:left="766"/>
      <w:outlineLvl w:val="1"/>
    </w:pPr>
    <w:rPr>
      <w:rFonts w:ascii="Calibri" w:eastAsia="Calibri" w:hAnsi="Calibri" w:cs="Calibri"/>
      <w:b/>
      <w:bCs/>
      <w:sz w:val="26"/>
      <w:szCs w:val="26"/>
      <w:lang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widowControl w:val="0"/>
      <w:autoSpaceDE w:val="0"/>
      <w:autoSpaceDN w:val="0"/>
    </w:pPr>
    <w:rPr>
      <w:rFonts w:ascii="Calibri" w:eastAsia="Calibri" w:hAnsi="Calibri" w:cs="Calibri"/>
      <w:sz w:val="22"/>
      <w:szCs w:val="22"/>
      <w:lang w:bidi="fr-CA"/>
    </w:rPr>
  </w:style>
  <w:style w:type="paragraph" w:styleId="ListParagraph">
    <w:name w:val="List Paragraph"/>
    <w:basedOn w:val="Normal"/>
    <w:uiPriority w:val="1"/>
    <w:qFormat/>
    <w:pPr>
      <w:widowControl w:val="0"/>
      <w:autoSpaceDE w:val="0"/>
      <w:autoSpaceDN w:val="0"/>
    </w:pPr>
    <w:rPr>
      <w:rFonts w:ascii="Calibri" w:eastAsia="Calibri" w:hAnsi="Calibri" w:cs="Calibri"/>
      <w:sz w:val="22"/>
      <w:szCs w:val="22"/>
      <w:lang w:bidi="fr-CA"/>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bidi="fr-CA"/>
    </w:rPr>
  </w:style>
  <w:style w:type="character" w:styleId="Hyperlink">
    <w:name w:val="Hyperlink"/>
    <w:basedOn w:val="DefaultParagraphFont"/>
    <w:uiPriority w:val="99"/>
    <w:unhideWhenUsed/>
    <w:rsid w:val="00AE3292"/>
    <w:rPr>
      <w:color w:val="0000FF" w:themeColor="hyperlink"/>
      <w:u w:val="single"/>
    </w:rPr>
  </w:style>
  <w:style w:type="character" w:styleId="UnresolvedMention">
    <w:name w:val="Unresolved Mention"/>
    <w:basedOn w:val="DefaultParagraphFont"/>
    <w:uiPriority w:val="99"/>
    <w:semiHidden/>
    <w:unhideWhenUsed/>
    <w:rsid w:val="00AE3292"/>
    <w:rPr>
      <w:color w:val="605E5C"/>
      <w:shd w:val="clear" w:color="auto" w:fill="E1DFDD"/>
    </w:rPr>
  </w:style>
  <w:style w:type="character" w:styleId="FollowedHyperlink">
    <w:name w:val="FollowedHyperlink"/>
    <w:basedOn w:val="DefaultParagraphFont"/>
    <w:uiPriority w:val="99"/>
    <w:semiHidden/>
    <w:unhideWhenUsed/>
    <w:rsid w:val="00AE3292"/>
    <w:rPr>
      <w:color w:val="800080" w:themeColor="followedHyperlink"/>
      <w:u w:val="single"/>
    </w:rPr>
  </w:style>
  <w:style w:type="table" w:styleId="TableGrid">
    <w:name w:val="Table Grid"/>
    <w:basedOn w:val="TableNormal"/>
    <w:uiPriority w:val="39"/>
    <w:rsid w:val="00AE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25E"/>
    <w:pPr>
      <w:widowControl w:val="0"/>
      <w:tabs>
        <w:tab w:val="center" w:pos="4320"/>
        <w:tab w:val="right" w:pos="8640"/>
      </w:tabs>
      <w:autoSpaceDE w:val="0"/>
      <w:autoSpaceDN w:val="0"/>
    </w:pPr>
    <w:rPr>
      <w:rFonts w:ascii="Calibri" w:eastAsia="Calibri" w:hAnsi="Calibri" w:cs="Calibri"/>
      <w:sz w:val="22"/>
      <w:szCs w:val="22"/>
      <w:lang w:bidi="fr-CA"/>
    </w:rPr>
  </w:style>
  <w:style w:type="character" w:customStyle="1" w:styleId="HeaderChar">
    <w:name w:val="Header Char"/>
    <w:basedOn w:val="DefaultParagraphFont"/>
    <w:link w:val="Header"/>
    <w:uiPriority w:val="99"/>
    <w:rsid w:val="0006725E"/>
    <w:rPr>
      <w:rFonts w:ascii="Calibri" w:eastAsia="Calibri" w:hAnsi="Calibri" w:cs="Calibri"/>
      <w:lang w:val="fr-CA" w:eastAsia="fr-CA" w:bidi="fr-CA"/>
    </w:rPr>
  </w:style>
  <w:style w:type="paragraph" w:styleId="Footer">
    <w:name w:val="footer"/>
    <w:basedOn w:val="Normal"/>
    <w:link w:val="FooterChar"/>
    <w:uiPriority w:val="99"/>
    <w:unhideWhenUsed/>
    <w:rsid w:val="0006725E"/>
    <w:pPr>
      <w:widowControl w:val="0"/>
      <w:tabs>
        <w:tab w:val="center" w:pos="4320"/>
        <w:tab w:val="right" w:pos="8640"/>
      </w:tabs>
      <w:autoSpaceDE w:val="0"/>
      <w:autoSpaceDN w:val="0"/>
    </w:pPr>
    <w:rPr>
      <w:rFonts w:ascii="Calibri" w:eastAsia="Calibri" w:hAnsi="Calibri" w:cs="Calibri"/>
      <w:sz w:val="22"/>
      <w:szCs w:val="22"/>
      <w:lang w:bidi="fr-CA"/>
    </w:rPr>
  </w:style>
  <w:style w:type="character" w:customStyle="1" w:styleId="FooterChar">
    <w:name w:val="Footer Char"/>
    <w:basedOn w:val="DefaultParagraphFont"/>
    <w:link w:val="Footer"/>
    <w:uiPriority w:val="99"/>
    <w:rsid w:val="0006725E"/>
    <w:rPr>
      <w:rFonts w:ascii="Calibri" w:eastAsia="Calibri" w:hAnsi="Calibri" w:cs="Calibri"/>
      <w:lang w:val="fr-CA" w:eastAsia="fr-CA" w:bidi="fr-CA"/>
    </w:rPr>
  </w:style>
  <w:style w:type="character" w:customStyle="1" w:styleId="apple-converted-space">
    <w:name w:val="apple-converted-space"/>
    <w:basedOn w:val="DefaultParagraphFont"/>
    <w:rsid w:val="00416AD2"/>
  </w:style>
  <w:style w:type="character" w:styleId="Emphasis">
    <w:name w:val="Emphasis"/>
    <w:basedOn w:val="DefaultParagraphFont"/>
    <w:uiPriority w:val="20"/>
    <w:qFormat/>
    <w:rsid w:val="003B1EFF"/>
    <w:rPr>
      <w:i/>
      <w:iCs/>
    </w:rPr>
  </w:style>
  <w:style w:type="paragraph" w:styleId="Revision">
    <w:name w:val="Revision"/>
    <w:hidden/>
    <w:uiPriority w:val="99"/>
    <w:semiHidden/>
    <w:rsid w:val="006C3F67"/>
    <w:pPr>
      <w:widowControl/>
      <w:autoSpaceDE/>
      <w:autoSpaceDN/>
    </w:pPr>
    <w:rPr>
      <w:rFonts w:ascii="Times New Roman" w:eastAsia="Times New Roman" w:hAnsi="Times New Roman" w:cs="Times New Roman"/>
      <w:sz w:val="24"/>
      <w:szCs w:val="24"/>
      <w:lang w:val="fr-CA" w:eastAsia="fr-CA"/>
    </w:rPr>
  </w:style>
  <w:style w:type="paragraph" w:customStyle="1" w:styleId="Default">
    <w:name w:val="Default"/>
    <w:rsid w:val="00B16EC8"/>
    <w:pPr>
      <w:widowControl/>
      <w:adjustRightInd w:val="0"/>
    </w:pPr>
    <w:rPr>
      <w:rFonts w:ascii="Calibri" w:hAnsi="Calibri" w:cs="Calibri"/>
      <w:color w:val="000000"/>
      <w:sz w:val="24"/>
      <w:szCs w:val="24"/>
      <w:lang w:val="fr-CA"/>
    </w:rPr>
  </w:style>
  <w:style w:type="paragraph" w:styleId="NoSpacing">
    <w:name w:val="No Spacing"/>
    <w:uiPriority w:val="1"/>
    <w:qFormat/>
    <w:rsid w:val="00B16EC8"/>
    <w:pPr>
      <w:widowControl/>
      <w:autoSpaceDE/>
      <w:autoSpaceDN/>
    </w:pPr>
    <w:rPr>
      <w:lang w:val="fr-CA"/>
    </w:rPr>
  </w:style>
  <w:style w:type="character" w:styleId="Strong">
    <w:name w:val="Strong"/>
    <w:basedOn w:val="DefaultParagraphFont"/>
    <w:uiPriority w:val="22"/>
    <w:qFormat/>
    <w:rsid w:val="00B16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6387">
      <w:bodyDiv w:val="1"/>
      <w:marLeft w:val="0"/>
      <w:marRight w:val="0"/>
      <w:marTop w:val="0"/>
      <w:marBottom w:val="0"/>
      <w:divBdr>
        <w:top w:val="none" w:sz="0" w:space="0" w:color="auto"/>
        <w:left w:val="none" w:sz="0" w:space="0" w:color="auto"/>
        <w:bottom w:val="none" w:sz="0" w:space="0" w:color="auto"/>
        <w:right w:val="none" w:sz="0" w:space="0" w:color="auto"/>
      </w:divBdr>
    </w:div>
    <w:div w:id="1077165001">
      <w:bodyDiv w:val="1"/>
      <w:marLeft w:val="0"/>
      <w:marRight w:val="0"/>
      <w:marTop w:val="0"/>
      <w:marBottom w:val="0"/>
      <w:divBdr>
        <w:top w:val="none" w:sz="0" w:space="0" w:color="auto"/>
        <w:left w:val="none" w:sz="0" w:space="0" w:color="auto"/>
        <w:bottom w:val="none" w:sz="0" w:space="0" w:color="auto"/>
        <w:right w:val="none" w:sz="0" w:space="0" w:color="auto"/>
      </w:divBdr>
    </w:div>
    <w:div w:id="1321273772">
      <w:bodyDiv w:val="1"/>
      <w:marLeft w:val="0"/>
      <w:marRight w:val="0"/>
      <w:marTop w:val="0"/>
      <w:marBottom w:val="0"/>
      <w:divBdr>
        <w:top w:val="none" w:sz="0" w:space="0" w:color="auto"/>
        <w:left w:val="none" w:sz="0" w:space="0" w:color="auto"/>
        <w:bottom w:val="none" w:sz="0" w:space="0" w:color="auto"/>
        <w:right w:val="none" w:sz="0" w:space="0" w:color="auto"/>
      </w:divBdr>
    </w:div>
    <w:div w:id="1332947246">
      <w:bodyDiv w:val="1"/>
      <w:marLeft w:val="0"/>
      <w:marRight w:val="0"/>
      <w:marTop w:val="0"/>
      <w:marBottom w:val="0"/>
      <w:divBdr>
        <w:top w:val="none" w:sz="0" w:space="0" w:color="auto"/>
        <w:left w:val="none" w:sz="0" w:space="0" w:color="auto"/>
        <w:bottom w:val="none" w:sz="0" w:space="0" w:color="auto"/>
        <w:right w:val="none" w:sz="0" w:space="0" w:color="auto"/>
      </w:divBdr>
    </w:div>
    <w:div w:id="1587762714">
      <w:bodyDiv w:val="1"/>
      <w:marLeft w:val="0"/>
      <w:marRight w:val="0"/>
      <w:marTop w:val="0"/>
      <w:marBottom w:val="0"/>
      <w:divBdr>
        <w:top w:val="none" w:sz="0" w:space="0" w:color="auto"/>
        <w:left w:val="none" w:sz="0" w:space="0" w:color="auto"/>
        <w:bottom w:val="none" w:sz="0" w:space="0" w:color="auto"/>
        <w:right w:val="none" w:sz="0" w:space="0" w:color="auto"/>
      </w:divBdr>
    </w:div>
    <w:div w:id="1800688487">
      <w:bodyDiv w:val="1"/>
      <w:marLeft w:val="0"/>
      <w:marRight w:val="0"/>
      <w:marTop w:val="0"/>
      <w:marBottom w:val="0"/>
      <w:divBdr>
        <w:top w:val="none" w:sz="0" w:space="0" w:color="auto"/>
        <w:left w:val="none" w:sz="0" w:space="0" w:color="auto"/>
        <w:bottom w:val="none" w:sz="0" w:space="0" w:color="auto"/>
        <w:right w:val="none" w:sz="0" w:space="0" w:color="auto"/>
      </w:divBdr>
    </w:div>
    <w:div w:id="1887448885">
      <w:bodyDiv w:val="1"/>
      <w:marLeft w:val="0"/>
      <w:marRight w:val="0"/>
      <w:marTop w:val="0"/>
      <w:marBottom w:val="0"/>
      <w:divBdr>
        <w:top w:val="none" w:sz="0" w:space="0" w:color="auto"/>
        <w:left w:val="none" w:sz="0" w:space="0" w:color="auto"/>
        <w:bottom w:val="none" w:sz="0" w:space="0" w:color="auto"/>
        <w:right w:val="none" w:sz="0" w:space="0" w:color="auto"/>
      </w:divBdr>
    </w:div>
    <w:div w:id="213655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sakanu@afocsc.org" TargetMode="External"/><Relationship Id="rId4" Type="http://schemas.openxmlformats.org/officeDocument/2006/relationships/styles" Target="styles.xml"/><Relationship Id="rId9" Type="http://schemas.openxmlformats.org/officeDocument/2006/relationships/hyperlink" Target="mailto:Marie.lanthier@acep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020BFDF395C4AB10C4C934AF4B43A" ma:contentTypeVersion="13" ma:contentTypeDescription="Crée un document." ma:contentTypeScope="" ma:versionID="0743e936031800039283dd2670b9a917">
  <xsd:schema xmlns:xsd="http://www.w3.org/2001/XMLSchema" xmlns:xs="http://www.w3.org/2001/XMLSchema" xmlns:p="http://schemas.microsoft.com/office/2006/metadata/properties" xmlns:ns2="42f0e54f-e393-4d7c-9b6e-a580b1e09445" xmlns:ns3="9127cabc-6d94-4313-a56f-a8127728dcc2" targetNamespace="http://schemas.microsoft.com/office/2006/metadata/properties" ma:root="true" ma:fieldsID="7c2337e435c8fd847b00d0b71107cfd2" ns2:_="" ns3:_="">
    <xsd:import namespace="42f0e54f-e393-4d7c-9b6e-a580b1e09445"/>
    <xsd:import namespace="9127cabc-6d94-4313-a56f-a8127728d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0e54f-e393-4d7c-9b6e-a580b1e09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abc-6d94-4313-a56f-a8127728dcc2"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15AB7-EAB8-467C-B56F-A3C9F3BB1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0e54f-e393-4d7c-9b6e-a580b1e09445"/>
    <ds:schemaRef ds:uri="9127cabc-6d94-4313-a56f-a8127728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3A8EB-4CF7-4EA6-9CBF-8F104828A8CD}">
  <ds:schemaRefs>
    <ds:schemaRef ds:uri="http://schemas.microsoft.com/sharepoint/v3/contenttype/forms"/>
  </ds:schemaRefs>
</ds:datastoreItem>
</file>

<file path=customXml/itemProps3.xml><?xml version="1.0" encoding="utf-8"?>
<ds:datastoreItem xmlns:ds="http://schemas.openxmlformats.org/officeDocument/2006/customXml" ds:itemID="{188ED1FB-D2C2-4C05-8F89-93DAA05D5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Osakanu</dc:creator>
  <cp:lastModifiedBy>Marie Lanthier</cp:lastModifiedBy>
  <cp:revision>3</cp:revision>
  <cp:lastPrinted>2022-12-12T15:33:00Z</cp:lastPrinted>
  <dcterms:created xsi:type="dcterms:W3CDTF">2022-12-12T16:52:00Z</dcterms:created>
  <dcterms:modified xsi:type="dcterms:W3CDTF">2022-12-12T16:52:00Z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pour Microsoft 365</vt:lpwstr>
  </property>
  <property fmtid="{D5CDD505-2E9C-101B-9397-08002B2CF9AE}" pid="4" name="LastSaved">
    <vt:filetime>2022-02-18T00:00:00Z</vt:filetime>
  </property>
  <property fmtid="{D5CDD505-2E9C-101B-9397-08002B2CF9AE}" pid="5" name="ContentTypeId">
    <vt:lpwstr>0x01010096C020BFDF395C4AB10C4C934AF4B43A</vt:lpwstr>
  </property>
</Properties>
</file>